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E7BBE" w14:textId="7E506F01" w:rsidR="0036111C" w:rsidRPr="001B14C1" w:rsidRDefault="0036111C" w:rsidP="0036111C">
      <w:pPr>
        <w:pStyle w:val="a"/>
        <w:rPr>
          <w:rFonts w:eastAsia="SimSun"/>
          <w:lang w:eastAsia="zh-CN"/>
        </w:rPr>
      </w:pPr>
      <w:bookmarkStart w:id="0" w:name="OLE_LINK1"/>
      <w:bookmarkStart w:id="1" w:name="OLE_LINK2"/>
      <w:bookmarkStart w:id="2" w:name="_GoBack"/>
      <w:bookmarkEnd w:id="2"/>
      <w:r>
        <w:rPr>
          <w:rFonts w:cs="Arial"/>
          <w:sz w:val="24"/>
          <w:szCs w:val="24"/>
        </w:rPr>
        <w:t xml:space="preserve">3GPP TSG-RAN WG4 Meeting </w:t>
      </w:r>
      <w:hyperlink r:id="rId7" w:history="1">
        <w:r>
          <w:rPr>
            <w:rFonts w:cs="Arial"/>
            <w:sz w:val="24"/>
            <w:szCs w:val="24"/>
            <w:lang w:eastAsia="zh-CN"/>
          </w:rPr>
          <w:t>92</w:t>
        </w:r>
      </w:hyperlink>
      <w:r>
        <w:rPr>
          <w:rFonts w:cs="Arial"/>
          <w:sz w:val="24"/>
          <w:szCs w:val="24"/>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t>R4-191</w:t>
      </w:r>
      <w:r w:rsidR="003A4F3C">
        <w:t>2468</w:t>
      </w:r>
    </w:p>
    <w:bookmarkEnd w:id="0"/>
    <w:bookmarkEnd w:id="1"/>
    <w:p w14:paraId="215DF38E" w14:textId="77777777" w:rsidR="0036111C" w:rsidRDefault="0036111C" w:rsidP="0036111C">
      <w:pPr>
        <w:pStyle w:val="CRCoverPage"/>
        <w:spacing w:after="0"/>
        <w:outlineLvl w:val="0"/>
        <w:rPr>
          <w:b/>
          <w:bCs/>
          <w:noProof/>
          <w:sz w:val="22"/>
          <w:lang w:eastAsia="zh-CN"/>
        </w:rPr>
      </w:pPr>
      <w:r>
        <w:rPr>
          <w:b/>
          <w:bCs/>
          <w:noProof/>
          <w:sz w:val="22"/>
          <w:lang w:eastAsia="zh-CN"/>
        </w:rPr>
        <w:t>Chongqing , China, 14th – 18th October 2019</w:t>
      </w:r>
    </w:p>
    <w:p w14:paraId="26F858F2" w14:textId="299F9C0E" w:rsidR="0043450E" w:rsidRPr="00426A90" w:rsidRDefault="0043450E" w:rsidP="0043450E">
      <w:pPr>
        <w:overflowPunct/>
        <w:autoSpaceDE/>
        <w:autoSpaceDN/>
        <w:adjustRightInd/>
        <w:textAlignment w:val="auto"/>
        <w:rPr>
          <w:rFonts w:ascii="Arial" w:hAnsi="Arial"/>
          <w:b/>
          <w:noProof/>
          <w:sz w:val="24"/>
        </w:rPr>
      </w:pPr>
    </w:p>
    <w:p w14:paraId="6AD6CE49" w14:textId="77777777" w:rsidR="003B209A" w:rsidRDefault="0043450E" w:rsidP="003B209A">
      <w:pPr>
        <w:tabs>
          <w:tab w:val="left" w:pos="1985"/>
        </w:tabs>
        <w:jc w:val="both"/>
        <w:rPr>
          <w:rFonts w:ascii="Arial" w:hAnsi="Arial" w:cs="Arial"/>
          <w:sz w:val="22"/>
        </w:rPr>
      </w:pPr>
      <w:r w:rsidRPr="00B16EEF">
        <w:rPr>
          <w:b/>
          <w:sz w:val="22"/>
        </w:rPr>
        <w:t xml:space="preserve">Source: </w:t>
      </w:r>
      <w:r w:rsidRPr="00B16EEF">
        <w:rPr>
          <w:b/>
          <w:sz w:val="22"/>
        </w:rPr>
        <w:tab/>
      </w:r>
      <w:r w:rsidR="003B209A" w:rsidRPr="003A4F3C">
        <w:rPr>
          <w:sz w:val="22"/>
        </w:rPr>
        <w:t>Skyworks Solutions, Inc.</w:t>
      </w:r>
    </w:p>
    <w:p w14:paraId="5B6A96A7" w14:textId="5C74343C" w:rsidR="0043450E" w:rsidRDefault="0043450E" w:rsidP="003B209A">
      <w:pPr>
        <w:tabs>
          <w:tab w:val="left" w:pos="1985"/>
        </w:tabs>
        <w:jc w:val="both"/>
        <w:rPr>
          <w:sz w:val="22"/>
        </w:rPr>
      </w:pPr>
      <w:r w:rsidRPr="00B16EEF">
        <w:rPr>
          <w:b/>
          <w:sz w:val="22"/>
        </w:rPr>
        <w:t>Title:</w:t>
      </w:r>
      <w:r w:rsidRPr="00B16EEF">
        <w:rPr>
          <w:sz w:val="22"/>
        </w:rPr>
        <w:t xml:space="preserve"> </w:t>
      </w:r>
      <w:r w:rsidRPr="00B16EEF">
        <w:rPr>
          <w:sz w:val="22"/>
        </w:rPr>
        <w:tab/>
      </w:r>
      <w:r w:rsidR="0026417B">
        <w:rPr>
          <w:sz w:val="22"/>
        </w:rPr>
        <w:t>EN-DC MSD Target Transmission Power Assumptions and Test Procedure</w:t>
      </w:r>
    </w:p>
    <w:p w14:paraId="23226DA5" w14:textId="61BF720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3A4F3C" w:rsidRPr="003A4F3C">
        <w:rPr>
          <w:b/>
          <w:sz w:val="22"/>
        </w:rPr>
        <w:t>9.3.2 EN-DC without FR2 band [DC_R16_1BLTE_1BNR_2DL2UL-Core]</w:t>
      </w:r>
    </w:p>
    <w:p w14:paraId="7AD518C5" w14:textId="6DF094A4" w:rsidR="0043450E" w:rsidRPr="00F26B60" w:rsidRDefault="0043450E" w:rsidP="0043450E">
      <w:pPr>
        <w:tabs>
          <w:tab w:val="left" w:pos="1985"/>
        </w:tabs>
        <w:jc w:val="both"/>
        <w:rPr>
          <w:caps/>
          <w:sz w:val="22"/>
        </w:rPr>
      </w:pPr>
      <w:r w:rsidRPr="00B16EEF">
        <w:rPr>
          <w:b/>
          <w:sz w:val="22"/>
        </w:rPr>
        <w:t>Document for:</w:t>
      </w:r>
      <w:r w:rsidRPr="00B16EEF">
        <w:rPr>
          <w:sz w:val="22"/>
        </w:rPr>
        <w:tab/>
      </w:r>
      <w:r w:rsidR="003B6D2B">
        <w:rPr>
          <w:sz w:val="22"/>
        </w:rPr>
        <w:t>Approval</w:t>
      </w:r>
    </w:p>
    <w:p w14:paraId="5C2448DB" w14:textId="77777777" w:rsidR="0043450E" w:rsidRDefault="0043450E" w:rsidP="0043450E">
      <w:pPr>
        <w:pStyle w:val="Heading1"/>
      </w:pPr>
      <w:r>
        <w:t>1</w:t>
      </w:r>
      <w:r>
        <w:tab/>
        <w:t>Introduction</w:t>
      </w:r>
    </w:p>
    <w:p w14:paraId="5B2AD34E" w14:textId="62B3F766" w:rsidR="00D72F3E" w:rsidRDefault="003924B9" w:rsidP="000B5E8E">
      <w:r>
        <w:t>The current c</w:t>
      </w:r>
      <w:r w:rsidR="0048095C">
        <w:t xml:space="preserve">onformance test procedure sends </w:t>
      </w:r>
      <w:r w:rsidR="0048095C" w:rsidRPr="0048095C">
        <w:t xml:space="preserve">continuously uplink power control "up" commands in the uplink scheduling information to both </w:t>
      </w:r>
      <w:r w:rsidR="0048095C">
        <w:t xml:space="preserve">LTE and NR </w:t>
      </w:r>
      <w:r w:rsidR="0048095C" w:rsidRPr="0048095C">
        <w:t>carriers to ensure the UE transmits PUMAX level</w:t>
      </w:r>
      <w:r w:rsidR="0048095C">
        <w:t xml:space="preserve"> during the test [1]. Due to power class power sharing rules, this procedure does not guarantee that NR transmissions are possible for the entire duration of the throughput test. </w:t>
      </w:r>
      <w:r w:rsidR="00291597">
        <w:t xml:space="preserve">It does not either guarantee ENDC MSD test conditions match the assumptions used by RAN4 to derive MSD levels. </w:t>
      </w:r>
      <w:r w:rsidR="00AA234E">
        <w:t xml:space="preserve">To alleviate this risk, we propose </w:t>
      </w:r>
      <w:r w:rsidR="005472A1">
        <w:t xml:space="preserve">to </w:t>
      </w:r>
      <w:r w:rsidR="00291597">
        <w:t xml:space="preserve">inform RAN5 about RAN4 </w:t>
      </w:r>
      <w:r w:rsidR="005472A1">
        <w:t xml:space="preserve">LTE and NR transmit power levels </w:t>
      </w:r>
      <w:r w:rsidR="00291597">
        <w:t>assumptions. We also suggest a test procedure to ensure UE is tested at its maximum possible output power on each RAT (LTE, NR).</w:t>
      </w:r>
    </w:p>
    <w:p w14:paraId="39F9B954" w14:textId="162FC18F" w:rsidR="00D72F3E" w:rsidRDefault="00D72F3E" w:rsidP="00D72F3E">
      <w:pPr>
        <w:pStyle w:val="Heading1"/>
      </w:pPr>
      <w:r>
        <w:t>2</w:t>
      </w:r>
      <w:r>
        <w:tab/>
      </w:r>
      <w:r w:rsidR="00291597">
        <w:t>Discussion</w:t>
      </w:r>
    </w:p>
    <w:p w14:paraId="41213848" w14:textId="05FA601F" w:rsidR="00291597" w:rsidRPr="00291597" w:rsidRDefault="00D33E8C" w:rsidP="00291597">
      <w:pPr>
        <w:pStyle w:val="Heading2"/>
      </w:pPr>
      <w:r>
        <w:t>2.1 Issue</w:t>
      </w:r>
      <w:r w:rsidR="002133A7">
        <w:t>s</w:t>
      </w:r>
      <w:r>
        <w:t xml:space="preserve"> with</w:t>
      </w:r>
      <w:r w:rsidR="00291597">
        <w:t xml:space="preserve"> RAN5 </w:t>
      </w:r>
      <w:r>
        <w:t>Reference Sensitivity Test P</w:t>
      </w:r>
      <w:r w:rsidR="00291597">
        <w:t>rocedure</w:t>
      </w:r>
      <w:r>
        <w:t>s</w:t>
      </w:r>
    </w:p>
    <w:p w14:paraId="2B59BB01" w14:textId="77777777" w:rsidR="002133A7" w:rsidRDefault="00A32A03" w:rsidP="004567B9">
      <w:r>
        <w:t>Th</w:t>
      </w:r>
      <w:r w:rsidR="005472A1">
        <w:t>e current</w:t>
      </w:r>
      <w:r w:rsidR="00D33E8C">
        <w:t xml:space="preserve"> RAN5</w:t>
      </w:r>
      <w:r w:rsidR="005472A1">
        <w:t xml:space="preserve"> </w:t>
      </w:r>
      <w:r w:rsidR="00D33E8C">
        <w:t xml:space="preserve">[1] </w:t>
      </w:r>
      <w:r w:rsidR="005472A1">
        <w:t>test procedure for</w:t>
      </w:r>
      <w:r w:rsidR="00D33E8C">
        <w:t xml:space="preserve"> Reference Sensitivity levels for all EN-</w:t>
      </w:r>
      <w:r w:rsidR="005472A1">
        <w:t>DC</w:t>
      </w:r>
      <w:r w:rsidR="00D33E8C">
        <w:t xml:space="preserve"> types, ie for either Intra-band Contiguous (subclause </w:t>
      </w:r>
      <w:r w:rsidR="00D33E8C" w:rsidRPr="00D33E8C">
        <w:t>7.3B.2.1.4.2</w:t>
      </w:r>
      <w:r w:rsidR="00D33E8C">
        <w:t xml:space="preserve">), or Intra-band non-contiguous (subclause </w:t>
      </w:r>
      <w:r w:rsidR="00D33E8C" w:rsidRPr="00D33E8C">
        <w:t>7.3B.2.2.4.2</w:t>
      </w:r>
      <w:r w:rsidR="00D33E8C">
        <w:t xml:space="preserve">), or Inter-band within FR1 (subclause </w:t>
      </w:r>
      <w:r w:rsidR="00D33E8C" w:rsidRPr="00D33E8C">
        <w:t>7.3B.2.3.4.2.2</w:t>
      </w:r>
      <w:r w:rsidR="00D33E8C">
        <w:t xml:space="preserve">) </w:t>
      </w:r>
      <w:r>
        <w:t>specifies</w:t>
      </w:r>
      <w:r w:rsidR="00D33E8C">
        <w:t xml:space="preserve"> </w:t>
      </w:r>
      <w:r>
        <w:t>to “</w:t>
      </w:r>
      <w:r w:rsidRPr="00D33E8C">
        <w:rPr>
          <w:i/>
        </w:rPr>
        <w:t>Send continuously uplink power control "up" commands in the uplink scheduling information to both carriers to ensure the UE transmits PUMAX level for at least the duratio</w:t>
      </w:r>
      <w:r w:rsidR="002133A7">
        <w:rPr>
          <w:i/>
        </w:rPr>
        <w:t>n of the Throughput measurement</w:t>
      </w:r>
      <w:r>
        <w:t>”</w:t>
      </w:r>
      <w:r w:rsidR="002133A7">
        <w:t>.</w:t>
      </w:r>
      <w:r>
        <w:t xml:space="preserve"> </w:t>
      </w:r>
      <w:r w:rsidR="002133A7">
        <w:t xml:space="preserve">We foresee two issues with this test </w:t>
      </w:r>
      <w:r>
        <w:t>procedure</w:t>
      </w:r>
      <w:r w:rsidR="002133A7">
        <w:t>:</w:t>
      </w:r>
    </w:p>
    <w:p w14:paraId="034A9B8E" w14:textId="75651C05" w:rsidR="004567B9" w:rsidRDefault="00203C89" w:rsidP="002133A7">
      <w:pPr>
        <w:pStyle w:val="ListParagraph"/>
        <w:numPr>
          <w:ilvl w:val="0"/>
          <w:numId w:val="16"/>
        </w:numPr>
      </w:pPr>
      <w:r>
        <w:t>Issue 1</w:t>
      </w:r>
      <w:r w:rsidR="002133A7">
        <w:t>:</w:t>
      </w:r>
      <w:r w:rsidR="00B676CD">
        <w:t xml:space="preserve"> </w:t>
      </w:r>
      <w:r w:rsidR="002133A7">
        <w:t xml:space="preserve">The transmit power levels reached for LTE and NR may end up deviating from the assumptions made by RAN4 when deriving the MSD test points and MSD levels. </w:t>
      </w:r>
    </w:p>
    <w:p w14:paraId="4F11346F" w14:textId="6EBF700C" w:rsidR="00203C89" w:rsidRDefault="00203C89" w:rsidP="00203C89">
      <w:pPr>
        <w:pStyle w:val="ListParagraph"/>
        <w:numPr>
          <w:ilvl w:val="0"/>
          <w:numId w:val="16"/>
        </w:numPr>
      </w:pPr>
      <w:r>
        <w:t xml:space="preserve">Issue 2: </w:t>
      </w:r>
      <w:r w:rsidR="003C3998">
        <w:t>T</w:t>
      </w:r>
      <w:r>
        <w:t>he test procedure does not guarantee that NR transmissions are maintained for the duration of the test since if LTE reaches 23 dBm for a PC3 UE, no power is left for NR, therefore NR may be dropped.</w:t>
      </w:r>
    </w:p>
    <w:p w14:paraId="02392E62" w14:textId="77777777" w:rsidR="00203C89" w:rsidRDefault="00203C89" w:rsidP="004567B9">
      <w:r>
        <w:t>For issue 1, RAN 4 has used the following assumptions when deriving the MSD levels and MSD test points:</w:t>
      </w:r>
    </w:p>
    <w:p w14:paraId="556FDC50" w14:textId="06E869D5" w:rsidR="00203C89" w:rsidRDefault="00203C89" w:rsidP="00203C89">
      <w:pPr>
        <w:pStyle w:val="ListParagraph"/>
        <w:numPr>
          <w:ilvl w:val="0"/>
          <w:numId w:val="18"/>
        </w:numPr>
      </w:pPr>
      <w:r>
        <w:t xml:space="preserve">For Intra-Band EN-DC combinations, RAN 4 has assumed that LTE and NR transmit power levels are set to ensure equal PSD is met, </w:t>
      </w:r>
    </w:p>
    <w:p w14:paraId="5369C65D" w14:textId="5ABC2FF5" w:rsidR="00203C89" w:rsidRDefault="00203C89" w:rsidP="00203C89">
      <w:pPr>
        <w:pStyle w:val="ListParagraph"/>
        <w:numPr>
          <w:ilvl w:val="0"/>
          <w:numId w:val="18"/>
        </w:numPr>
      </w:pPr>
      <w:r>
        <w:t>For Inter-Band EN-DC combinations, RAN 4 has assumed that LTE and NR transmit power levels are set to ensure equal power is met.</w:t>
      </w:r>
    </w:p>
    <w:p w14:paraId="0088B6E1" w14:textId="413A71C6" w:rsidR="00997C7E" w:rsidRDefault="00997C7E" w:rsidP="00997C7E">
      <w:pPr>
        <w:pStyle w:val="Heading2"/>
      </w:pPr>
      <w:r>
        <w:t xml:space="preserve">2.2 Solutions to </w:t>
      </w:r>
      <w:r w:rsidR="003C3998">
        <w:t>I</w:t>
      </w:r>
      <w:r>
        <w:t>ssue 1</w:t>
      </w:r>
    </w:p>
    <w:p w14:paraId="52960801" w14:textId="0F9230D7" w:rsidR="00203C89" w:rsidRPr="00203C89" w:rsidRDefault="00203C89" w:rsidP="00203C89">
      <w:r>
        <w:t>We propose two alternative solutions to handle issue 1:</w:t>
      </w:r>
    </w:p>
    <w:p w14:paraId="2743330D" w14:textId="77777777" w:rsidR="00203C89" w:rsidRDefault="00203C89" w:rsidP="004567B9">
      <w:pPr>
        <w:rPr>
          <w:b/>
        </w:rPr>
      </w:pPr>
      <w:r>
        <w:rPr>
          <w:b/>
        </w:rPr>
        <w:t>Proposal</w:t>
      </w:r>
      <w:r w:rsidR="00645011" w:rsidRPr="00645011">
        <w:rPr>
          <w:b/>
        </w:rPr>
        <w:t xml:space="preserve"> 1:</w:t>
      </w:r>
    </w:p>
    <w:p w14:paraId="1D211330" w14:textId="77777777" w:rsidR="00095C38" w:rsidRDefault="00203C89" w:rsidP="004567B9">
      <w:pPr>
        <w:rPr>
          <w:b/>
        </w:rPr>
      </w:pPr>
      <w:r>
        <w:rPr>
          <w:b/>
        </w:rPr>
        <w:t>Option 1: In 38.101-3, specify the assumptions that RAN4 has used</w:t>
      </w:r>
      <w:r w:rsidR="00095C38">
        <w:rPr>
          <w:b/>
        </w:rPr>
        <w:t xml:space="preserve"> to set the LTE and NR transmit power levels for the MSD level specifications and test points</w:t>
      </w:r>
      <w:r>
        <w:rPr>
          <w:b/>
        </w:rPr>
        <w:t>, namely</w:t>
      </w:r>
      <w:r w:rsidR="00095C38">
        <w:rPr>
          <w:b/>
        </w:rPr>
        <w:t xml:space="preserve"> 1)</w:t>
      </w:r>
      <w:r>
        <w:rPr>
          <w:b/>
        </w:rPr>
        <w:t xml:space="preserve"> equal PSD for the Intra-Band EN-DC, </w:t>
      </w:r>
      <w:r w:rsidR="00095C38">
        <w:rPr>
          <w:b/>
        </w:rPr>
        <w:t>2)</w:t>
      </w:r>
      <w:r>
        <w:rPr>
          <w:b/>
        </w:rPr>
        <w:t xml:space="preserve"> equal power for Inter-Band EN-DC</w:t>
      </w:r>
      <w:r w:rsidR="00095C38">
        <w:rPr>
          <w:b/>
        </w:rPr>
        <w:t>. This could be captured in section 7.3B.1</w:t>
      </w:r>
      <w:r>
        <w:rPr>
          <w:b/>
        </w:rPr>
        <w:t xml:space="preserve"> at the for each MSD test point</w:t>
      </w:r>
      <w:r w:rsidR="00095C38">
        <w:rPr>
          <w:b/>
        </w:rPr>
        <w:t>,</w:t>
      </w:r>
    </w:p>
    <w:p w14:paraId="2253335C" w14:textId="4D48891B" w:rsidR="00645011" w:rsidRPr="00645011" w:rsidRDefault="00095C38" w:rsidP="004567B9">
      <w:pPr>
        <w:rPr>
          <w:b/>
        </w:rPr>
      </w:pPr>
      <w:r>
        <w:rPr>
          <w:b/>
        </w:rPr>
        <w:t>Option 2: Send an LS to RAN 5 to ensure these assumptions are taken into account in future releases of [1].</w:t>
      </w:r>
    </w:p>
    <w:p w14:paraId="10CAD05F" w14:textId="7A2B84AE" w:rsidR="00997C7E" w:rsidRDefault="00997C7E" w:rsidP="00997C7E">
      <w:pPr>
        <w:pStyle w:val="Heading2"/>
      </w:pPr>
      <w:r>
        <w:t xml:space="preserve">2.3 Solution to </w:t>
      </w:r>
      <w:r w:rsidR="003C3998">
        <w:t>I</w:t>
      </w:r>
      <w:r>
        <w:t>ssue 2</w:t>
      </w:r>
    </w:p>
    <w:p w14:paraId="0FFC59F8" w14:textId="273E5693" w:rsidR="005A48E2" w:rsidRDefault="00095C38" w:rsidP="00203C89">
      <w:r>
        <w:t>For issue 2</w:t>
      </w:r>
      <w:r w:rsidR="003C3998">
        <w:t>,</w:t>
      </w:r>
      <w:r w:rsidR="003A4F3C">
        <w:t xml:space="preserve"> we propose the following </w:t>
      </w:r>
      <w:r>
        <w:t>test procedure.</w:t>
      </w:r>
      <w:r w:rsidR="00E84A3E">
        <w:t xml:space="preserve"> The proposal in its initial form is presented only for the case of </w:t>
      </w:r>
      <w:r w:rsidR="00C840AC">
        <w:t>intra-band contiguous EN-DC</w:t>
      </w:r>
      <w:r w:rsidR="00E84A3E">
        <w:t xml:space="preserve"> as an example and could be, if considered of interest, extended to </w:t>
      </w:r>
      <w:r w:rsidR="004B1B6E">
        <w:t xml:space="preserve">the </w:t>
      </w:r>
      <w:r w:rsidR="00E84A3E">
        <w:t>other</w:t>
      </w:r>
      <w:r w:rsidR="004B1B6E">
        <w:t xml:space="preserve"> cases of</w:t>
      </w:r>
      <w:r w:rsidR="00E84A3E">
        <w:t xml:space="preserve"> intra-</w:t>
      </w:r>
      <w:r w:rsidR="00E84A3E">
        <w:lastRenderedPageBreak/>
        <w:t>band non-contiguous and inter-band within FR1 EN-DC combinations.</w:t>
      </w:r>
      <w:r w:rsidR="00C840AC">
        <w:t xml:space="preserve"> </w:t>
      </w:r>
      <w:r w:rsidR="00E84A3E">
        <w:t xml:space="preserve">In the example below, </w:t>
      </w:r>
      <w:r w:rsidR="00C840AC">
        <w:t>e</w:t>
      </w:r>
      <w:r>
        <w:t xml:space="preserve">ach step is illustrated </w:t>
      </w:r>
      <w:r w:rsidR="00E84A3E">
        <w:t xml:space="preserve">the using the MSD TP in </w:t>
      </w:r>
      <w:r w:rsidR="003C3998">
        <w:t>T</w:t>
      </w:r>
      <w:r w:rsidR="00E84A3E">
        <w:t>able 1 below</w:t>
      </w:r>
      <w:r w:rsidR="004B1B6E">
        <w:t xml:space="preserve"> (</w:t>
      </w:r>
      <w:r w:rsidR="00E84A3E">
        <w:t>extracted from the DC_(n)71AA requirements [2]</w:t>
      </w:r>
      <w:r w:rsidR="004B1B6E">
        <w:t xml:space="preserve">), assuming a UE </w:t>
      </w:r>
      <w:r w:rsidR="003A4F3C">
        <w:t xml:space="preserve">that supports </w:t>
      </w:r>
      <w:r w:rsidR="004B1B6E">
        <w:t>dynamic power sharing</w:t>
      </w:r>
      <w:r w:rsidR="00E84A3E">
        <w:t>.</w:t>
      </w:r>
      <w:r w:rsidR="00A46A6C">
        <w:t xml:space="preserve"> We denote P</w:t>
      </w:r>
      <w:r w:rsidR="00A46A6C" w:rsidRPr="00554FD9">
        <w:rPr>
          <w:vertAlign w:val="subscript"/>
        </w:rPr>
        <w:t>LTE</w:t>
      </w:r>
      <w:r w:rsidR="00A46A6C">
        <w:t xml:space="preserve"> and P</w:t>
      </w:r>
      <w:r w:rsidR="00A46A6C" w:rsidRPr="00554FD9">
        <w:rPr>
          <w:vertAlign w:val="subscript"/>
        </w:rPr>
        <w:t>NR</w:t>
      </w:r>
      <w:r w:rsidR="00A46A6C">
        <w:t xml:space="preserve"> the LTE and NR transmit power levels.</w:t>
      </w:r>
    </w:p>
    <w:p w14:paraId="15F99360" w14:textId="3F86BFE3" w:rsidR="005A48E2" w:rsidRDefault="005A48E2" w:rsidP="004B1B6E">
      <w:pPr>
        <w:pStyle w:val="TH"/>
        <w:ind w:left="284"/>
        <w:jc w:val="left"/>
        <w:rPr>
          <w:sz w:val="18"/>
        </w:rPr>
      </w:pPr>
      <w:r w:rsidRPr="005A48E2">
        <w:rPr>
          <w:sz w:val="18"/>
        </w:rPr>
        <w:t xml:space="preserve">Table </w:t>
      </w:r>
      <w:r w:rsidRPr="005A48E2">
        <w:rPr>
          <w:rFonts w:eastAsia="MS Mincho"/>
          <w:sz w:val="18"/>
        </w:rPr>
        <w:t>7.3B.2.1</w:t>
      </w:r>
      <w:r w:rsidRPr="005A48E2">
        <w:rPr>
          <w:sz w:val="18"/>
        </w:rPr>
        <w:t>-1: Reference sensitivity (MSD) test point used to illustrate test procedure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E84A3E" w:rsidRPr="001C2388" w14:paraId="284A9944" w14:textId="77777777" w:rsidTr="005A48E2">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1466013F" w14:textId="77777777" w:rsidR="00E84A3E" w:rsidRPr="001C2388" w:rsidRDefault="00E84A3E" w:rsidP="004453A7">
            <w:pPr>
              <w:pStyle w:val="TAH"/>
              <w:rPr>
                <w:rFonts w:eastAsia="MS Mincho"/>
              </w:rPr>
            </w:pPr>
            <w:r w:rsidRPr="001C2388">
              <w:rPr>
                <w:rFonts w:eastAsia="MS Mincho"/>
              </w:rPr>
              <w:t xml:space="preserve">EN-DC configuration / channel allocations /MSD </w:t>
            </w:r>
          </w:p>
        </w:tc>
      </w:tr>
      <w:tr w:rsidR="00E84A3E" w:rsidRPr="001C2388" w14:paraId="2ECC03AF" w14:textId="77777777" w:rsidTr="005A48E2">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50E69534" w14:textId="77777777" w:rsidR="00E84A3E" w:rsidRPr="001C2388" w:rsidRDefault="00E84A3E" w:rsidP="004453A7">
            <w:pPr>
              <w:pStyle w:val="TAH"/>
              <w:rPr>
                <w:rFonts w:eastAsia="MS Mincho"/>
              </w:rPr>
            </w:pPr>
            <w:r w:rsidRPr="001C2388">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8F6BB04" w14:textId="77777777" w:rsidR="00E84A3E" w:rsidRPr="001C2388" w:rsidRDefault="00E84A3E" w:rsidP="004453A7">
            <w:pPr>
              <w:pStyle w:val="TAH"/>
              <w:rPr>
                <w:rFonts w:eastAsia="MS Mincho"/>
              </w:rPr>
            </w:pPr>
            <w:r w:rsidRPr="001C2388">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6C715B19" w14:textId="77777777" w:rsidR="00E84A3E" w:rsidRPr="001C2388" w:rsidRDefault="00E84A3E" w:rsidP="004453A7">
            <w:pPr>
              <w:pStyle w:val="TAH"/>
              <w:rPr>
                <w:rFonts w:eastAsia="MS Mincho"/>
              </w:rPr>
            </w:pPr>
            <w:r w:rsidRPr="001C2388">
              <w:rPr>
                <w:rFonts w:eastAsia="MS Mincho"/>
              </w:rPr>
              <w:t>F</w:t>
            </w:r>
            <w:r w:rsidRPr="001C2388">
              <w:rPr>
                <w:rFonts w:eastAsia="MS Mincho"/>
                <w:vertAlign w:val="subscript"/>
              </w:rPr>
              <w:t>C</w:t>
            </w:r>
            <w:r w:rsidRPr="001C2388">
              <w:rPr>
                <w:rFonts w:eastAsia="MS Mincho"/>
              </w:rPr>
              <w:t xml:space="preserve"> (UL)</w:t>
            </w:r>
          </w:p>
          <w:p w14:paraId="53C0B555" w14:textId="77777777" w:rsidR="00E84A3E" w:rsidRPr="001C2388" w:rsidRDefault="00E84A3E" w:rsidP="004453A7">
            <w:pPr>
              <w:pStyle w:val="TAH"/>
              <w:rPr>
                <w:rFonts w:eastAsia="MS Mincho"/>
              </w:rPr>
            </w:pPr>
            <w:r w:rsidRPr="001C2388">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22F96369" w14:textId="77777777" w:rsidR="00E84A3E" w:rsidRPr="001C2388" w:rsidRDefault="00E84A3E" w:rsidP="004453A7">
            <w:pPr>
              <w:pStyle w:val="TAH"/>
              <w:rPr>
                <w:rFonts w:eastAsia="MS Mincho"/>
              </w:rPr>
            </w:pPr>
            <w:r w:rsidRPr="001C2388">
              <w:rPr>
                <w:rFonts w:eastAsia="MS Mincho"/>
              </w:rPr>
              <w:t>Channel bandwidth</w:t>
            </w:r>
          </w:p>
          <w:p w14:paraId="54676B57" w14:textId="77777777" w:rsidR="00E84A3E" w:rsidRPr="001C2388" w:rsidRDefault="00E84A3E" w:rsidP="004453A7">
            <w:pPr>
              <w:pStyle w:val="TAH"/>
              <w:rPr>
                <w:rFonts w:eastAsia="MS Mincho"/>
              </w:rPr>
            </w:pPr>
            <w:r w:rsidRPr="001C2388">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1E8DCB4A" w14:textId="77777777" w:rsidR="00E84A3E" w:rsidRPr="001C2388" w:rsidRDefault="00E84A3E" w:rsidP="004453A7">
            <w:pPr>
              <w:pStyle w:val="TAH"/>
              <w:rPr>
                <w:rFonts w:eastAsia="MS Mincho"/>
              </w:rPr>
            </w:pPr>
            <w:r w:rsidRPr="001C2388">
              <w:rPr>
                <w:rFonts w:eastAsia="MS Mincho"/>
              </w:rPr>
              <w:t>UL</w:t>
            </w:r>
          </w:p>
          <w:p w14:paraId="40BC91D3" w14:textId="77777777" w:rsidR="00E84A3E" w:rsidRPr="001C2388" w:rsidRDefault="00E84A3E" w:rsidP="004453A7">
            <w:pPr>
              <w:pStyle w:val="TAH"/>
              <w:rPr>
                <w:rFonts w:eastAsia="MS Mincho"/>
              </w:rPr>
            </w:pPr>
            <w:r w:rsidRPr="001C2388">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14:paraId="1D33317B" w14:textId="77777777" w:rsidR="00E84A3E" w:rsidRPr="001C2388" w:rsidRDefault="00E84A3E" w:rsidP="004453A7">
            <w:pPr>
              <w:pStyle w:val="TAH"/>
              <w:rPr>
                <w:rFonts w:eastAsia="MS Mincho"/>
              </w:rPr>
            </w:pPr>
            <w:r w:rsidRPr="001C2388">
              <w:rPr>
                <w:rFonts w:eastAsia="MS Mincho"/>
              </w:rPr>
              <w:t>F</w:t>
            </w:r>
            <w:r w:rsidRPr="001C2388">
              <w:rPr>
                <w:rFonts w:eastAsia="MS Mincho"/>
                <w:vertAlign w:val="subscript"/>
              </w:rPr>
              <w:t>C</w:t>
            </w:r>
            <w:r w:rsidRPr="001C2388">
              <w:rPr>
                <w:rFonts w:eastAsia="MS Mincho"/>
              </w:rPr>
              <w:t xml:space="preserve"> (DL)</w:t>
            </w:r>
          </w:p>
          <w:p w14:paraId="4FFE0FC1" w14:textId="77777777" w:rsidR="00E84A3E" w:rsidRPr="001C2388" w:rsidRDefault="00E84A3E" w:rsidP="004453A7">
            <w:pPr>
              <w:pStyle w:val="TAH"/>
              <w:rPr>
                <w:rFonts w:eastAsia="MS Mincho"/>
              </w:rPr>
            </w:pPr>
            <w:r w:rsidRPr="001C2388">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0AF314F" w14:textId="77777777" w:rsidR="00E84A3E" w:rsidRPr="001C2388" w:rsidRDefault="00E84A3E" w:rsidP="004453A7">
            <w:pPr>
              <w:pStyle w:val="TAH"/>
              <w:rPr>
                <w:rFonts w:eastAsia="MS Mincho"/>
              </w:rPr>
            </w:pPr>
            <w:r w:rsidRPr="001C2388">
              <w:rPr>
                <w:rFonts w:eastAsia="MS Mincho"/>
              </w:rPr>
              <w:t>MSD</w:t>
            </w:r>
          </w:p>
          <w:p w14:paraId="3C038781" w14:textId="77777777" w:rsidR="00E84A3E" w:rsidRPr="001C2388" w:rsidRDefault="00E84A3E" w:rsidP="004453A7">
            <w:pPr>
              <w:pStyle w:val="TAH"/>
              <w:rPr>
                <w:rFonts w:eastAsia="MS Mincho"/>
              </w:rPr>
            </w:pPr>
            <w:r w:rsidRPr="001C2388">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6E72379A" w14:textId="77777777" w:rsidR="00E84A3E" w:rsidRPr="001C2388" w:rsidRDefault="00E84A3E" w:rsidP="004453A7">
            <w:pPr>
              <w:pStyle w:val="TAH"/>
              <w:rPr>
                <w:rFonts w:eastAsia="MS Mincho"/>
              </w:rPr>
            </w:pPr>
            <w:r w:rsidRPr="001C2388">
              <w:rPr>
                <w:rFonts w:eastAsia="MS Mincho"/>
              </w:rPr>
              <w:t>Duplex mode</w:t>
            </w:r>
          </w:p>
        </w:tc>
      </w:tr>
      <w:tr w:rsidR="00E84A3E" w:rsidRPr="001C2388" w14:paraId="6C3EE116" w14:textId="77777777" w:rsidTr="005A48E2">
        <w:trPr>
          <w:trHeight w:val="225"/>
          <w:jc w:val="center"/>
        </w:trPr>
        <w:tc>
          <w:tcPr>
            <w:tcW w:w="1367" w:type="dxa"/>
            <w:vMerge w:val="restart"/>
            <w:tcBorders>
              <w:left w:val="single" w:sz="4" w:space="0" w:color="auto"/>
              <w:right w:val="single" w:sz="4" w:space="0" w:color="auto"/>
            </w:tcBorders>
            <w:vAlign w:val="center"/>
          </w:tcPr>
          <w:p w14:paraId="63B62A69" w14:textId="21D68F7E" w:rsidR="00E84A3E" w:rsidRPr="001C2388" w:rsidRDefault="00E84A3E" w:rsidP="004453A7">
            <w:pPr>
              <w:pStyle w:val="TAC"/>
              <w:rPr>
                <w:rFonts w:eastAsia="MS Mincho"/>
              </w:rPr>
            </w:pPr>
            <w:r w:rsidRPr="001C2388">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E85F62E" w14:textId="506908E7" w:rsidR="00E84A3E" w:rsidRPr="001C2388" w:rsidRDefault="00E84A3E" w:rsidP="004453A7">
            <w:pPr>
              <w:pStyle w:val="TAC"/>
              <w:rPr>
                <w:rFonts w:eastAsia="MS Mincho"/>
              </w:rPr>
            </w:pPr>
            <w:r w:rsidRPr="001C2388">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4421C19" w14:textId="2E54516C" w:rsidR="00E84A3E" w:rsidRPr="001C2388" w:rsidRDefault="00E84A3E" w:rsidP="004453A7">
            <w:pPr>
              <w:pStyle w:val="TAC"/>
              <w:rPr>
                <w:rFonts w:eastAsia="MS Mincho"/>
              </w:rPr>
            </w:pPr>
            <w:r w:rsidRPr="001C2388">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73CDFAD" w14:textId="529C4C74" w:rsidR="00E84A3E" w:rsidRPr="001C2388" w:rsidRDefault="00E84A3E" w:rsidP="004453A7">
            <w:pPr>
              <w:pStyle w:val="TAC"/>
              <w:rPr>
                <w:rFonts w:eastAsia="MS Mincho"/>
              </w:rPr>
            </w:pPr>
            <w:r w:rsidRPr="001C2388">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55D953D" w14:textId="67F9FBE3" w:rsidR="00E84A3E" w:rsidRPr="001C2388" w:rsidRDefault="00E84A3E" w:rsidP="004453A7">
            <w:pPr>
              <w:pStyle w:val="TAC"/>
              <w:rPr>
                <w:rFonts w:eastAsia="MS Mincho"/>
                <w:lang w:eastAsia="ja-JP"/>
              </w:rPr>
            </w:pPr>
            <w:r w:rsidRPr="001C2388">
              <w:rPr>
                <w:rFonts w:eastAsia="MS Mincho"/>
                <w:lang w:eastAsia="ja-JP"/>
              </w:rPr>
              <w:t>10 (RB</w:t>
            </w:r>
            <w:r w:rsidRPr="001C2388">
              <w:rPr>
                <w:rFonts w:eastAsia="MS Mincho"/>
                <w:vertAlign w:val="subscript"/>
                <w:lang w:eastAsia="ja-JP"/>
              </w:rPr>
              <w:t>start</w:t>
            </w:r>
            <w:r w:rsidRPr="001C2388">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2331123" w14:textId="68E16166" w:rsidR="00E84A3E" w:rsidRPr="001C2388" w:rsidRDefault="00E84A3E" w:rsidP="004453A7">
            <w:pPr>
              <w:pStyle w:val="TAC"/>
              <w:rPr>
                <w:rFonts w:eastAsia="MS Mincho"/>
              </w:rPr>
            </w:pPr>
            <w:r w:rsidRPr="001C2388">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6C254C98" w14:textId="42277646" w:rsidR="00E84A3E" w:rsidRPr="001C2388" w:rsidRDefault="00E84A3E" w:rsidP="004453A7">
            <w:pPr>
              <w:pStyle w:val="TAC"/>
              <w:rPr>
                <w:rFonts w:eastAsia="MS Mincho"/>
              </w:rPr>
            </w:pPr>
            <w:r w:rsidRPr="001C2388">
              <w:rPr>
                <w:rFonts w:eastAsia="MS Mincho"/>
                <w:lang w:eastAsia="ja-JP"/>
              </w:rPr>
              <w:t>17.2</w:t>
            </w:r>
          </w:p>
        </w:tc>
        <w:tc>
          <w:tcPr>
            <w:tcW w:w="851" w:type="dxa"/>
            <w:vMerge w:val="restart"/>
            <w:tcBorders>
              <w:top w:val="single" w:sz="4" w:space="0" w:color="auto"/>
              <w:left w:val="single" w:sz="4" w:space="0" w:color="auto"/>
              <w:right w:val="single" w:sz="4" w:space="0" w:color="auto"/>
            </w:tcBorders>
            <w:vAlign w:val="center"/>
          </w:tcPr>
          <w:p w14:paraId="6DF85E19" w14:textId="77777777" w:rsidR="00E84A3E" w:rsidRPr="001C2388" w:rsidRDefault="00E84A3E" w:rsidP="004453A7">
            <w:pPr>
              <w:pStyle w:val="TAC"/>
              <w:rPr>
                <w:rFonts w:eastAsia="MS Mincho"/>
              </w:rPr>
            </w:pPr>
            <w:r w:rsidRPr="001C2388">
              <w:rPr>
                <w:rFonts w:eastAsia="MS Mincho"/>
              </w:rPr>
              <w:t>FDD</w:t>
            </w:r>
          </w:p>
        </w:tc>
      </w:tr>
      <w:tr w:rsidR="00E84A3E" w:rsidRPr="001C2388" w14:paraId="7E32796A" w14:textId="77777777" w:rsidTr="005A48E2">
        <w:trPr>
          <w:trHeight w:val="225"/>
          <w:jc w:val="center"/>
        </w:trPr>
        <w:tc>
          <w:tcPr>
            <w:tcW w:w="1367" w:type="dxa"/>
            <w:vMerge/>
            <w:tcBorders>
              <w:left w:val="single" w:sz="4" w:space="0" w:color="auto"/>
              <w:bottom w:val="single" w:sz="4" w:space="0" w:color="auto"/>
              <w:right w:val="single" w:sz="4" w:space="0" w:color="auto"/>
            </w:tcBorders>
            <w:vAlign w:val="center"/>
          </w:tcPr>
          <w:p w14:paraId="434DFA82" w14:textId="77777777" w:rsidR="00E84A3E" w:rsidRPr="001C2388" w:rsidRDefault="00E84A3E" w:rsidP="004453A7">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1902E43" w14:textId="03764DB2" w:rsidR="00E84A3E" w:rsidRPr="001C2388" w:rsidRDefault="00E84A3E" w:rsidP="004453A7">
            <w:pPr>
              <w:pStyle w:val="TAC"/>
              <w:rPr>
                <w:rFonts w:eastAsia="MS Mincho"/>
              </w:rPr>
            </w:pPr>
            <w:r w:rsidRPr="001C2388">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34B7C6F" w14:textId="51811594" w:rsidR="00E84A3E" w:rsidRPr="001C2388" w:rsidRDefault="00E84A3E" w:rsidP="004453A7">
            <w:pPr>
              <w:pStyle w:val="TAC"/>
              <w:rPr>
                <w:rFonts w:eastAsia="MS Mincho"/>
              </w:rPr>
            </w:pPr>
            <w:r w:rsidRPr="001C2388">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1F17BB9" w14:textId="20A809A3" w:rsidR="00E84A3E" w:rsidRPr="001C2388" w:rsidRDefault="00E84A3E" w:rsidP="004453A7">
            <w:pPr>
              <w:pStyle w:val="TAC"/>
              <w:rPr>
                <w:rFonts w:eastAsia="MS Mincho"/>
              </w:rPr>
            </w:pPr>
            <w:r w:rsidRPr="001C2388">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8245A66" w14:textId="663CAED9" w:rsidR="00E84A3E" w:rsidRPr="001C2388" w:rsidRDefault="00E84A3E" w:rsidP="004453A7">
            <w:pPr>
              <w:pStyle w:val="TAC"/>
              <w:rPr>
                <w:lang w:eastAsia="ja-JP"/>
              </w:rPr>
            </w:pPr>
            <w:r w:rsidRPr="001C2388">
              <w:rPr>
                <w:rFonts w:eastAsia="MS Mincho"/>
                <w:lang w:eastAsia="ja-JP"/>
              </w:rPr>
              <w:t>10 (RB</w:t>
            </w:r>
            <w:r w:rsidRPr="001C2388">
              <w:rPr>
                <w:rFonts w:eastAsia="MS Mincho"/>
                <w:vertAlign w:val="subscript"/>
                <w:lang w:eastAsia="ja-JP"/>
              </w:rPr>
              <w:t>end</w:t>
            </w:r>
            <w:r w:rsidRPr="001C2388">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05ACCE01" w14:textId="1C59C905" w:rsidR="00E84A3E" w:rsidRPr="001C2388" w:rsidRDefault="00E84A3E" w:rsidP="004453A7">
            <w:pPr>
              <w:pStyle w:val="TAC"/>
              <w:rPr>
                <w:rFonts w:eastAsia="MS Mincho"/>
              </w:rPr>
            </w:pPr>
            <w:r w:rsidRPr="001C2388">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5167B2C3" w14:textId="7174E0F7" w:rsidR="00E84A3E" w:rsidRPr="001C2388" w:rsidRDefault="00E84A3E" w:rsidP="004453A7">
            <w:pPr>
              <w:pStyle w:val="TAC"/>
              <w:rPr>
                <w:rFonts w:eastAsia="MS Mincho"/>
              </w:rPr>
            </w:pPr>
            <w:r w:rsidRPr="001C2388">
              <w:rPr>
                <w:rFonts w:eastAsia="MS Mincho"/>
                <w:lang w:eastAsia="ja-JP"/>
              </w:rPr>
              <w:t>29.4</w:t>
            </w:r>
          </w:p>
        </w:tc>
        <w:tc>
          <w:tcPr>
            <w:tcW w:w="851" w:type="dxa"/>
            <w:vMerge/>
            <w:tcBorders>
              <w:left w:val="single" w:sz="4" w:space="0" w:color="auto"/>
              <w:right w:val="single" w:sz="4" w:space="0" w:color="auto"/>
            </w:tcBorders>
          </w:tcPr>
          <w:p w14:paraId="1241B7BD" w14:textId="77777777" w:rsidR="00E84A3E" w:rsidRPr="001C2388" w:rsidRDefault="00E84A3E" w:rsidP="004453A7">
            <w:pPr>
              <w:pStyle w:val="TAC"/>
              <w:rPr>
                <w:rFonts w:eastAsia="MS Mincho"/>
              </w:rPr>
            </w:pPr>
          </w:p>
        </w:tc>
      </w:tr>
    </w:tbl>
    <w:p w14:paraId="69FC701D" w14:textId="77777777" w:rsidR="00E84A3E" w:rsidRDefault="00E84A3E" w:rsidP="00203C89"/>
    <w:p w14:paraId="7B654A45" w14:textId="762342F3" w:rsidR="00095C38" w:rsidRPr="00CB097E" w:rsidRDefault="00095C38" w:rsidP="00095C38">
      <w:pPr>
        <w:pStyle w:val="H6"/>
        <w:rPr>
          <w:b/>
        </w:rPr>
      </w:pPr>
      <w:r w:rsidRPr="00CB097E">
        <w:rPr>
          <w:b/>
        </w:rPr>
        <w:t xml:space="preserve">Proposal 2: Test Procedure for Intra-Band </w:t>
      </w:r>
      <w:r w:rsidR="00C840AC" w:rsidRPr="00CB097E">
        <w:rPr>
          <w:b/>
        </w:rPr>
        <w:t xml:space="preserve">contiguous </w:t>
      </w:r>
      <w:r w:rsidRPr="00CB097E">
        <w:rPr>
          <w:b/>
        </w:rPr>
        <w:t>EN-DC</w:t>
      </w:r>
    </w:p>
    <w:p w14:paraId="77DF3EF6" w14:textId="0C0ADB26" w:rsidR="00095C38" w:rsidRDefault="00095C38" w:rsidP="00CB097E">
      <w:pPr>
        <w:pStyle w:val="B1"/>
        <w:numPr>
          <w:ilvl w:val="0"/>
          <w:numId w:val="20"/>
        </w:numPr>
        <w:ind w:left="709" w:hanging="425"/>
      </w:pPr>
      <w:r w:rsidRPr="00410116">
        <w:t xml:space="preserve">NR SS sends uplink scheduling information for each UL HARQ process via PDCCH DCI format 0 and DCI format [0_1] for C_RNTI to schedule the UL RMC according to Table 7.3B.22.4.1-1 Since the UL has no payload and no loopback data to send the UE sends uplink MAC padding bits on the UL </w:t>
      </w:r>
      <w:r>
        <w:t>RMC (from [1]),</w:t>
      </w:r>
    </w:p>
    <w:p w14:paraId="769F9AD2" w14:textId="034DB735" w:rsidR="00CB097E" w:rsidRPr="00410116" w:rsidRDefault="00CB097E" w:rsidP="00CB097E">
      <w:pPr>
        <w:pStyle w:val="B1"/>
        <w:numPr>
          <w:ilvl w:val="0"/>
          <w:numId w:val="20"/>
        </w:numPr>
        <w:ind w:left="709" w:hanging="425"/>
      </w:pPr>
      <w:r w:rsidRPr="00410116">
        <w:rPr>
          <w:lang w:eastAsia="zh-CN"/>
        </w:rPr>
        <w:t xml:space="preserve">E-UTRA SS sends uplink scheduling information for each UL HARQ process via PDCCH DCI format 0 for C_RNTI to schedule the UL RMC according to </w:t>
      </w:r>
      <w:r w:rsidRPr="00410116">
        <w:t xml:space="preserve">Table 6.6.3.1.4.1-1 of </w:t>
      </w:r>
      <w:r>
        <w:t>TS 3</w:t>
      </w:r>
      <w:r w:rsidRPr="00410116">
        <w:t>6.521-1. Since the UE has no payload data</w:t>
      </w:r>
      <w:r w:rsidRPr="002A690C">
        <w:t xml:space="preserve"> </w:t>
      </w:r>
      <w:r w:rsidRPr="00410116">
        <w:t>to send, the UE transmits uplink</w:t>
      </w:r>
      <w:r>
        <w:t xml:space="preserve"> MAC padding bits on the UL RMC (from [1])</w:t>
      </w:r>
    </w:p>
    <w:p w14:paraId="16A85BC9" w14:textId="59327C43" w:rsidR="00095C38" w:rsidRDefault="00095C38" w:rsidP="00CB097E">
      <w:pPr>
        <w:pStyle w:val="B1"/>
        <w:ind w:left="709" w:hanging="425"/>
      </w:pPr>
      <w:r w:rsidRPr="00410116">
        <w:t>2.</w:t>
      </w:r>
      <w:r w:rsidRPr="00410116">
        <w:tab/>
        <w:t>Set the Downlink signal level to the appropriate REFSENS value defined in</w:t>
      </w:r>
      <w:r>
        <w:t xml:space="preserve"> TS 38</w:t>
      </w:r>
      <w:r w:rsidRPr="00410116">
        <w:t>.521-1, Table 7.3.3-1 for NR band and</w:t>
      </w:r>
      <w:r>
        <w:t xml:space="preserve"> TS 3</w:t>
      </w:r>
      <w:r w:rsidRPr="00410116">
        <w:t>6.521-1</w:t>
      </w:r>
      <w:r w:rsidR="00CB097E">
        <w:t xml:space="preserve"> Table 7.3.3-1 for E-UTRA band (from [1]).</w:t>
      </w:r>
    </w:p>
    <w:p w14:paraId="2AC36823" w14:textId="4946D722" w:rsidR="00095C38" w:rsidRDefault="00095C38" w:rsidP="00CB097E">
      <w:pPr>
        <w:pStyle w:val="B1"/>
        <w:ind w:left="709" w:hanging="425"/>
      </w:pPr>
      <w:r>
        <w:t xml:space="preserve">3. </w:t>
      </w:r>
      <w:r w:rsidR="006B3B5E">
        <w:t xml:space="preserve"> </w:t>
      </w:r>
      <w:r w:rsidR="00CB097E">
        <w:tab/>
      </w:r>
      <w:r w:rsidR="006B3B5E">
        <w:t xml:space="preserve">Send uplink power control commands to LTE carrier (MCG) to ensure UE transmits </w:t>
      </w:r>
      <w:r w:rsidR="006B3B5E" w:rsidRPr="001C2388">
        <w:rPr>
          <w:rFonts w:eastAsia="Calibri"/>
          <w:lang w:val="en-US" w:bidi="bn-IN"/>
        </w:rPr>
        <w:t>p</w:t>
      </w:r>
      <w:r w:rsidR="006B3B5E" w:rsidRPr="001C2388">
        <w:rPr>
          <w:rFonts w:eastAsia="Calibri"/>
          <w:vertAlign w:val="subscript"/>
          <w:lang w:val="en-US" w:bidi="bn-IN"/>
        </w:rPr>
        <w:t>UMAX,</w:t>
      </w:r>
      <w:r w:rsidR="006B3B5E" w:rsidRPr="001C2388">
        <w:rPr>
          <w:rFonts w:eastAsia="Calibri"/>
          <w:i/>
          <w:vertAlign w:val="subscript"/>
          <w:lang w:val="en-US" w:eastAsia="zh-CN" w:bidi="bn-IN"/>
        </w:rPr>
        <w:t>c</w:t>
      </w:r>
      <w:r w:rsidR="006B3B5E" w:rsidRPr="001C2388">
        <w:rPr>
          <w:i/>
          <w:noProof/>
          <w:vertAlign w:val="subscript"/>
          <w:lang w:eastAsia="zh-CN" w:bidi="bn-IN"/>
        </w:rPr>
        <w:t>,</w:t>
      </w:r>
      <w:r w:rsidR="006B3B5E" w:rsidRPr="001C2388">
        <w:rPr>
          <w:i/>
          <w:vertAlign w:val="subscript"/>
          <w:lang w:val="en-US" w:bidi="bn-IN"/>
        </w:rPr>
        <w:t>E-UTRA</w:t>
      </w:r>
      <w:r w:rsidR="006B3B5E">
        <w:rPr>
          <w:i/>
          <w:vertAlign w:val="subscript"/>
          <w:lang w:val="en-US" w:bidi="bn-IN"/>
        </w:rPr>
        <w:t xml:space="preserve"> </w:t>
      </w:r>
      <w:r w:rsidR="006B3B5E">
        <w:t xml:space="preserve"> correspond</w:t>
      </w:r>
      <w:r w:rsidR="00C840AC">
        <w:t xml:space="preserve">ing </w:t>
      </w:r>
      <w:r w:rsidR="006B3B5E">
        <w:t xml:space="preserve">to the maximum allowed </w:t>
      </w:r>
      <w:r w:rsidR="006B3B5E" w:rsidRPr="001C2388">
        <w:t>A-MPR</w:t>
      </w:r>
      <w:r w:rsidR="006B3B5E" w:rsidRPr="001C2388">
        <w:rPr>
          <w:vertAlign w:val="subscript"/>
        </w:rPr>
        <w:t>E-UTRA</w:t>
      </w:r>
      <w:r w:rsidR="006B3B5E">
        <w:t xml:space="preserve"> as defined in subclause </w:t>
      </w:r>
      <w:r w:rsidR="00C840AC">
        <w:t>6.2B.3.1</w:t>
      </w:r>
      <w:r w:rsidR="006B3B5E">
        <w:t xml:space="preserve"> [2],</w:t>
      </w:r>
    </w:p>
    <w:p w14:paraId="590B7642" w14:textId="3C3CA12C" w:rsidR="006B3B5E" w:rsidRDefault="006B3B5E" w:rsidP="00CB097E">
      <w:pPr>
        <w:pStyle w:val="EQ"/>
        <w:ind w:left="709" w:hanging="425"/>
      </w:pPr>
      <w:r>
        <w:t xml:space="preserve">4. </w:t>
      </w:r>
      <w:r w:rsidR="00C840AC">
        <w:t xml:space="preserve"> </w:t>
      </w:r>
      <w:r w:rsidR="00CB097E">
        <w:tab/>
      </w:r>
      <w:r>
        <w:t xml:space="preserve">Send uplink power control commands to NR carrier (SCG) to ensure UE transmits </w:t>
      </w:r>
      <w:r w:rsidRPr="001C2388">
        <w:rPr>
          <w:rFonts w:eastAsia="Calibri"/>
          <w:lang w:val="en-US" w:bidi="bn-IN"/>
        </w:rPr>
        <w:t>p</w:t>
      </w:r>
      <w:r w:rsidRPr="001C2388">
        <w:rPr>
          <w:rFonts w:eastAsia="Calibri"/>
          <w:vertAlign w:val="subscript"/>
          <w:lang w:val="en-US" w:bidi="bn-IN"/>
        </w:rPr>
        <w:t>UMAX,</w:t>
      </w:r>
      <w:r w:rsidRPr="001C2388">
        <w:rPr>
          <w:rFonts w:eastAsia="Calibri"/>
          <w:i/>
          <w:vertAlign w:val="subscript"/>
          <w:lang w:val="en-US" w:eastAsia="zh-CN" w:bidi="bn-IN"/>
        </w:rPr>
        <w:t>c</w:t>
      </w:r>
      <w:r w:rsidRPr="001C2388">
        <w:rPr>
          <w:i/>
          <w:vertAlign w:val="subscript"/>
          <w:lang w:eastAsia="zh-CN" w:bidi="bn-IN"/>
        </w:rPr>
        <w:t>,</w:t>
      </w:r>
      <w:r w:rsidRPr="001C2388">
        <w:rPr>
          <w:i/>
          <w:vertAlign w:val="subscript"/>
          <w:lang w:val="en-US" w:bidi="bn-IN"/>
        </w:rPr>
        <w:t>E-UTRA</w:t>
      </w:r>
      <w:r>
        <w:rPr>
          <w:i/>
          <w:vertAlign w:val="subscript"/>
          <w:lang w:val="en-US" w:bidi="bn-IN"/>
        </w:rPr>
        <w:t xml:space="preserve"> </w:t>
      </w:r>
      <w:r>
        <w:t xml:space="preserve"> corresponding to the maximum allowed </w:t>
      </w:r>
      <w:r w:rsidR="00C840AC" w:rsidRPr="001C2388">
        <w:t>A-MPR</w:t>
      </w:r>
      <w:r w:rsidR="00C840AC" w:rsidRPr="001C2388">
        <w:rPr>
          <w:vertAlign w:val="subscript"/>
        </w:rPr>
        <w:t>NR</w:t>
      </w:r>
      <w:r>
        <w:t xml:space="preserve"> as defined in subclause </w:t>
      </w:r>
      <w:r w:rsidR="00C840AC">
        <w:t xml:space="preserve">6.2B.3.1 </w:t>
      </w:r>
      <w:r>
        <w:t>[2],</w:t>
      </w:r>
    </w:p>
    <w:p w14:paraId="4B84AB3F" w14:textId="256DDA51" w:rsidR="006B3B5E" w:rsidRDefault="00A46A6C" w:rsidP="00CB097E">
      <w:pPr>
        <w:pStyle w:val="B1"/>
        <w:ind w:left="709" w:hanging="425"/>
      </w:pPr>
      <w:r w:rsidRPr="004B1B6E">
        <w:rPr>
          <w:i/>
        </w:rPr>
        <w:t>Note</w:t>
      </w:r>
      <w:r>
        <w:t>: At this stage, for the selected TP, the P</w:t>
      </w:r>
      <w:r w:rsidRPr="00554FD9">
        <w:rPr>
          <w:vertAlign w:val="subscript"/>
        </w:rPr>
        <w:t>LTE</w:t>
      </w:r>
      <w:r>
        <w:t xml:space="preserve"> and P</w:t>
      </w:r>
      <w:r w:rsidRPr="00554FD9">
        <w:rPr>
          <w:vertAlign w:val="subscript"/>
        </w:rPr>
        <w:t>NR</w:t>
      </w:r>
      <w:r>
        <w:rPr>
          <w:vertAlign w:val="subscript"/>
        </w:rPr>
        <w:t xml:space="preserve"> </w:t>
      </w:r>
      <w:r>
        <w:t>theoretical transmit power levels to meet equal PSD assumptions and A-MPR requirements is 11.5 dBm on each carrier. Considering the power tolerance, and power control step size, these levels may be not exactly reached.</w:t>
      </w:r>
    </w:p>
    <w:p w14:paraId="025D1AE3" w14:textId="60EA74D6" w:rsidR="00A46A6C" w:rsidRDefault="00A46A6C" w:rsidP="00CB097E">
      <w:pPr>
        <w:pStyle w:val="B1"/>
        <w:ind w:left="709" w:hanging="425"/>
      </w:pPr>
      <w:r w:rsidRPr="00A46A6C">
        <w:t xml:space="preserve">5. </w:t>
      </w:r>
      <w:r w:rsidR="00E95B5C">
        <w:t xml:space="preserve">  </w:t>
      </w:r>
      <w:r w:rsidR="00CB097E">
        <w:tab/>
      </w:r>
      <w:r>
        <w:t>Send one uplink power control “up” command to LTE carrier, followed by one uplink power control “up” command to NR carrier,</w:t>
      </w:r>
    </w:p>
    <w:p w14:paraId="7D1295D9" w14:textId="3224C289" w:rsidR="00A46A6C" w:rsidRDefault="00A46A6C" w:rsidP="00CB097E">
      <w:pPr>
        <w:pStyle w:val="B1"/>
        <w:ind w:left="709" w:hanging="425"/>
      </w:pPr>
      <w:r>
        <w:t xml:space="preserve">6. </w:t>
      </w:r>
      <w:r w:rsidR="00E95B5C">
        <w:t xml:space="preserve">  </w:t>
      </w:r>
      <w:r w:rsidR="00CB097E">
        <w:tab/>
      </w:r>
      <w:r w:rsidRPr="00410116">
        <w:t xml:space="preserve">Measure the mean power over all component carriers for the EN-DC configuration, which shall meet the </w:t>
      </w:r>
      <w:r w:rsidR="00E95B5C">
        <w:t xml:space="preserve">relative power control </w:t>
      </w:r>
      <w:r w:rsidRPr="00410116">
        <w:t xml:space="preserve">requirements described in </w:t>
      </w:r>
      <w:r w:rsidR="00E95B5C">
        <w:t>36.101 for LTE and in 38.101-1 for NR</w:t>
      </w:r>
      <w:r w:rsidRPr="00410116">
        <w:t xml:space="preserve">. The period of the measurement shall be at least the continuous duration of [one active sub-frame]. </w:t>
      </w:r>
      <w:r w:rsidR="00E95B5C">
        <w:t>Verify that NR link is maintained, record</w:t>
      </w:r>
      <w:r w:rsidR="00CB097E">
        <w:t xml:space="preserve"> the</w:t>
      </w:r>
      <w:r w:rsidR="00E95B5C">
        <w:t xml:space="preserve"> LTE power level “P</w:t>
      </w:r>
      <w:r w:rsidR="00E95B5C" w:rsidRPr="00554FD9">
        <w:rPr>
          <w:vertAlign w:val="subscript"/>
        </w:rPr>
        <w:t>LTE</w:t>
      </w:r>
      <w:r w:rsidR="00E95B5C" w:rsidRPr="00E95B5C">
        <w:t>”</w:t>
      </w:r>
      <w:r w:rsidR="00E95B5C">
        <w:t xml:space="preserve"> at each iteration.</w:t>
      </w:r>
    </w:p>
    <w:p w14:paraId="7F27CEBB" w14:textId="4FFBE4C3" w:rsidR="00E95B5C" w:rsidRDefault="00E95B5C" w:rsidP="00CB097E">
      <w:pPr>
        <w:pStyle w:val="B1"/>
        <w:ind w:left="709" w:hanging="425"/>
      </w:pPr>
      <w:r>
        <w:t xml:space="preserve">7.   </w:t>
      </w:r>
      <w:r w:rsidR="00CB097E">
        <w:tab/>
      </w:r>
      <w:r>
        <w:t>Repeat step 5 and step 6 until NR is dropped. Record the highest LTE power level “P</w:t>
      </w:r>
      <w:r w:rsidRPr="00554FD9">
        <w:rPr>
          <w:vertAlign w:val="subscript"/>
        </w:rPr>
        <w:t>LTE</w:t>
      </w:r>
      <w:r w:rsidRPr="00E95B5C">
        <w:t>”</w:t>
      </w:r>
      <w:r>
        <w:t xml:space="preserve"> at which NR carrier was observed modulated.</w:t>
      </w:r>
    </w:p>
    <w:p w14:paraId="0FC73B22" w14:textId="78C1E4A5" w:rsidR="00E95B5C" w:rsidRDefault="00E95B5C" w:rsidP="00CB097E">
      <w:pPr>
        <w:pStyle w:val="B1"/>
        <w:ind w:left="709" w:hanging="425"/>
      </w:pPr>
      <w:r>
        <w:t xml:space="preserve">8.   </w:t>
      </w:r>
      <w:r w:rsidR="00CB097E">
        <w:t xml:space="preserve"> </w:t>
      </w:r>
      <w:r w:rsidR="00CB097E">
        <w:tab/>
      </w:r>
      <w:r>
        <w:t>Send one uplink power control “down” command at a time to LTE carrier until NR carrier is modulated,</w:t>
      </w:r>
    </w:p>
    <w:p w14:paraId="343E74F6" w14:textId="71F2A92B" w:rsidR="00E95B5C" w:rsidRDefault="00E95B5C" w:rsidP="00CB097E">
      <w:pPr>
        <w:pStyle w:val="B1"/>
        <w:ind w:left="709" w:hanging="425"/>
      </w:pPr>
      <w:r>
        <w:t xml:space="preserve">9.   </w:t>
      </w:r>
      <w:r w:rsidR="00CB097E">
        <w:t xml:space="preserve"> </w:t>
      </w:r>
      <w:r w:rsidR="00CB097E">
        <w:tab/>
      </w:r>
      <w:r>
        <w:t>Send one uplink power control “up” command at a time to LTE carrier until “P</w:t>
      </w:r>
      <w:r w:rsidRPr="00554FD9">
        <w:rPr>
          <w:vertAlign w:val="subscript"/>
        </w:rPr>
        <w:t>LTE</w:t>
      </w:r>
      <w:r w:rsidRPr="00E95B5C">
        <w:t>”</w:t>
      </w:r>
      <w:r w:rsidR="00CB097E">
        <w:t xml:space="preserve"> reaches the highest recorder </w:t>
      </w:r>
      <w:r>
        <w:t xml:space="preserve">level at </w:t>
      </w:r>
      <w:r w:rsidR="00CB097E">
        <w:t>which NR carrier was observed throughout the iteration of steps 5,6.</w:t>
      </w:r>
    </w:p>
    <w:p w14:paraId="1AE6970D" w14:textId="77777777" w:rsidR="00E95B5C" w:rsidRPr="00410116" w:rsidRDefault="00E95B5C" w:rsidP="00CB097E">
      <w:pPr>
        <w:pStyle w:val="B1"/>
        <w:ind w:left="709" w:hanging="425"/>
      </w:pPr>
      <w:r>
        <w:t>10</w:t>
      </w:r>
      <w:r w:rsidR="00095C38" w:rsidRPr="00410116">
        <w:t>.</w:t>
      </w:r>
      <w:r w:rsidR="00095C38" w:rsidRPr="00410116">
        <w:tab/>
      </w:r>
      <w:r w:rsidRPr="00410116">
        <w:t>Measure the average throughput of both NR and E-UTRA for a duration sufficient to achieve statistical significance according to Annex H.2 of</w:t>
      </w:r>
      <w:r>
        <w:t xml:space="preserve"> TS 38</w:t>
      </w:r>
      <w:r w:rsidRPr="00410116">
        <w:t>.521-1</w:t>
      </w:r>
      <w:r>
        <w:t> </w:t>
      </w:r>
      <w:r w:rsidRPr="00410116">
        <w:t xml:space="preserve">[8] for NR band, and Annex G.2 of </w:t>
      </w:r>
      <w:r>
        <w:t>TS 3</w:t>
      </w:r>
      <w:r w:rsidRPr="00410116">
        <w:t>6.521-1</w:t>
      </w:r>
      <w:r>
        <w:t> </w:t>
      </w:r>
      <w:r w:rsidRPr="00410116">
        <w:t>[10] for EUTRA band.</w:t>
      </w:r>
    </w:p>
    <w:p w14:paraId="55F182D6" w14:textId="2E40747A" w:rsidR="00203C89" w:rsidRDefault="00203C89" w:rsidP="00203C89">
      <w:r>
        <w:t xml:space="preserve">It is worth noting </w:t>
      </w:r>
      <w:r w:rsidR="00CB097E">
        <w:t>that issue 2</w:t>
      </w:r>
      <w:r>
        <w:t xml:space="preserve"> directly impacts all RF requirements in which EN-DC maximum output is required, such as:</w:t>
      </w:r>
    </w:p>
    <w:p w14:paraId="2D3520CA" w14:textId="77777777" w:rsidR="00203C89" w:rsidRDefault="00203C89" w:rsidP="00203C89">
      <w:pPr>
        <w:pStyle w:val="ListParagraph"/>
        <w:numPr>
          <w:ilvl w:val="0"/>
          <w:numId w:val="17"/>
        </w:numPr>
      </w:pPr>
      <w:r>
        <w:t>UE Maximum Output Power for DC,</w:t>
      </w:r>
    </w:p>
    <w:p w14:paraId="6A379F13" w14:textId="77777777" w:rsidR="00203C89" w:rsidRDefault="00203C89" w:rsidP="00203C89">
      <w:pPr>
        <w:pStyle w:val="ListParagraph"/>
        <w:numPr>
          <w:ilvl w:val="0"/>
          <w:numId w:val="17"/>
        </w:numPr>
      </w:pPr>
      <w:r>
        <w:t>UE Maximum Output Power reduction for EN-DC,</w:t>
      </w:r>
    </w:p>
    <w:p w14:paraId="72DE96DB" w14:textId="77777777" w:rsidR="00203C89" w:rsidRDefault="00203C89" w:rsidP="00203C89">
      <w:pPr>
        <w:pStyle w:val="ListParagraph"/>
        <w:numPr>
          <w:ilvl w:val="0"/>
          <w:numId w:val="17"/>
        </w:numPr>
      </w:pPr>
      <w:r>
        <w:t>UE additional maximum output power reduction for EN-DC,</w:t>
      </w:r>
    </w:p>
    <w:p w14:paraId="604E5288" w14:textId="77777777" w:rsidR="00203C89" w:rsidRDefault="00203C89" w:rsidP="00203C89">
      <w:pPr>
        <w:pStyle w:val="ListParagraph"/>
        <w:numPr>
          <w:ilvl w:val="0"/>
          <w:numId w:val="17"/>
        </w:numPr>
      </w:pPr>
      <w:r>
        <w:t>Occupied bandwidth for EN-DC,</w:t>
      </w:r>
    </w:p>
    <w:p w14:paraId="37C118BA" w14:textId="77777777" w:rsidR="00203C89" w:rsidRDefault="00203C89" w:rsidP="00203C89">
      <w:pPr>
        <w:pStyle w:val="ListParagraph"/>
        <w:numPr>
          <w:ilvl w:val="0"/>
          <w:numId w:val="17"/>
        </w:numPr>
      </w:pPr>
      <w:r>
        <w:t>Out-of-band emissions for EN-DC,</w:t>
      </w:r>
    </w:p>
    <w:p w14:paraId="05DE71F0" w14:textId="77777777" w:rsidR="00203C89" w:rsidRDefault="00203C89" w:rsidP="00203C89">
      <w:pPr>
        <w:pStyle w:val="ListParagraph"/>
        <w:numPr>
          <w:ilvl w:val="0"/>
          <w:numId w:val="17"/>
        </w:numPr>
      </w:pPr>
      <w:r>
        <w:t>Spurious emissions for EN-DC,</w:t>
      </w:r>
    </w:p>
    <w:p w14:paraId="41C5B9E9" w14:textId="77777777" w:rsidR="00203C89" w:rsidRDefault="00203C89" w:rsidP="00203C89">
      <w:pPr>
        <w:pStyle w:val="ListParagraph"/>
        <w:numPr>
          <w:ilvl w:val="0"/>
          <w:numId w:val="17"/>
        </w:numPr>
      </w:pPr>
      <w:r>
        <w:t>Additional Spurious Emissions for EN-DC.</w:t>
      </w:r>
    </w:p>
    <w:p w14:paraId="597A028C" w14:textId="45F79F9C" w:rsidR="00203C89" w:rsidRDefault="00203C89" w:rsidP="00203C89">
      <w:r>
        <w:lastRenderedPageBreak/>
        <w:t>It also impacts indirectly all RF requirements where EN-DC transmit power is set relative to P</w:t>
      </w:r>
      <w:r w:rsidRPr="00C24DED">
        <w:rPr>
          <w:vertAlign w:val="subscript"/>
        </w:rPr>
        <w:t>CMAX</w:t>
      </w:r>
      <w:r>
        <w:rPr>
          <w:vertAlign w:val="subscript"/>
        </w:rPr>
        <w:t xml:space="preserve"> </w:t>
      </w:r>
      <w:r>
        <w:t>levels. Many of the Receiver Characteristics test fall in this category.</w:t>
      </w:r>
    </w:p>
    <w:p w14:paraId="47B306A7" w14:textId="255CAE59" w:rsidR="00CB097E" w:rsidRPr="00CB097E" w:rsidRDefault="00CB097E" w:rsidP="00203C89">
      <w:pPr>
        <w:rPr>
          <w:b/>
        </w:rPr>
      </w:pPr>
      <w:r w:rsidRPr="00CB097E">
        <w:rPr>
          <w:b/>
        </w:rPr>
        <w:t>Proposal 3: If proposal 2 is considered of added value to RAN5, send Proposal 2 and equivalent description for all other EN-DC types to RAN 5.</w:t>
      </w:r>
    </w:p>
    <w:p w14:paraId="0ABACAC6" w14:textId="1A2D9F07" w:rsidR="0008797B" w:rsidRDefault="0008797B" w:rsidP="0008797B">
      <w:pPr>
        <w:pStyle w:val="Heading1"/>
      </w:pPr>
      <w:r>
        <w:t>4</w:t>
      </w:r>
      <w:r>
        <w:tab/>
        <w:t>Conclusion</w:t>
      </w:r>
    </w:p>
    <w:p w14:paraId="414245E9" w14:textId="5204983C" w:rsidR="003924B9" w:rsidRDefault="00CB097E" w:rsidP="00CB097E">
      <w:pPr>
        <w:rPr>
          <w:b/>
        </w:rPr>
      </w:pPr>
      <w:r>
        <w:t>Through proposal 1, t</w:t>
      </w:r>
      <w:r w:rsidR="00B676CD">
        <w:t xml:space="preserve">his contribution </w:t>
      </w:r>
      <w:r w:rsidR="001B3806">
        <w:t xml:space="preserve">proposes to </w:t>
      </w:r>
      <w:r>
        <w:t>ensure RAN 5 selects LTE and NR transmit power operating points that meet the assumptions used by RAN 4 when deriving the MSD level requirements and associated test points. To ensure NR carrier is maintained throughout the duration of the test, while ensuring UE is operated at its best EN-DC maximum output power capability, we propose an example test procedure in proposal 2. If this proposal is considered of added value to RAN 5, it is propo</w:t>
      </w:r>
      <w:r w:rsidR="00997C7E">
        <w:t xml:space="preserve">sed </w:t>
      </w:r>
      <w:r w:rsidR="003A4F3C">
        <w:t xml:space="preserve">in proposal 3 </w:t>
      </w:r>
      <w:r w:rsidR="00997C7E">
        <w:t>to prepare a contribution for the RAN 5 WG.</w:t>
      </w:r>
    </w:p>
    <w:p w14:paraId="3C96DFA5" w14:textId="77777777" w:rsidR="00CB097E" w:rsidRDefault="00CB097E" w:rsidP="00CB097E">
      <w:pPr>
        <w:rPr>
          <w:b/>
        </w:rPr>
      </w:pPr>
      <w:r>
        <w:rPr>
          <w:b/>
        </w:rPr>
        <w:t>Proposal</w:t>
      </w:r>
      <w:r w:rsidRPr="00645011">
        <w:rPr>
          <w:b/>
        </w:rPr>
        <w:t xml:space="preserve"> 1:</w:t>
      </w:r>
    </w:p>
    <w:p w14:paraId="030E9EE0" w14:textId="77777777" w:rsidR="00CB097E" w:rsidRDefault="00CB097E" w:rsidP="00CB097E">
      <w:pPr>
        <w:rPr>
          <w:b/>
        </w:rPr>
      </w:pPr>
      <w:r>
        <w:rPr>
          <w:b/>
        </w:rPr>
        <w:t>Option 1: In 38.101-3, specify the assumptions that RAN4 has used to set the LTE and NR transmit power levels for the MSD level specifications and test points, namely 1) equal PSD for the Intra-Band EN-DC, 2) equal power for Inter-Band EN-DC. This could be captured in section 7.3B.1 at the for each MSD test point,</w:t>
      </w:r>
    </w:p>
    <w:p w14:paraId="62F1BA5C" w14:textId="77777777" w:rsidR="00CB097E" w:rsidRPr="00645011" w:rsidRDefault="00CB097E" w:rsidP="00CB097E">
      <w:pPr>
        <w:rPr>
          <w:b/>
        </w:rPr>
      </w:pPr>
      <w:r>
        <w:rPr>
          <w:b/>
        </w:rPr>
        <w:t>Option 2: Send an LS to RAN 5 to ensure these assumptions are taken into account in future releases of [1].</w:t>
      </w:r>
    </w:p>
    <w:p w14:paraId="16D45AD8" w14:textId="77777777" w:rsidR="004D0F95" w:rsidRDefault="004D0F95" w:rsidP="004D0F95">
      <w:pPr>
        <w:pStyle w:val="Heading1"/>
        <w:ind w:left="0" w:firstLine="0"/>
        <w:jc w:val="both"/>
      </w:pPr>
      <w:r>
        <w:t>References</w:t>
      </w:r>
    </w:p>
    <w:p w14:paraId="7C1A2219" w14:textId="1C82ECF3" w:rsidR="004D0F95" w:rsidRDefault="004D0F95" w:rsidP="007D5E97">
      <w:pPr>
        <w:jc w:val="both"/>
      </w:pPr>
      <w:r>
        <w:t>[1]</w:t>
      </w:r>
      <w:r w:rsidRPr="00ED2F28">
        <w:tab/>
      </w:r>
      <w:r w:rsidR="007D5E97">
        <w:t>TS 38.521-f30, User Equipment (UE) conformance specification;</w:t>
      </w:r>
      <w:r w:rsidR="00BF2BD3">
        <w:t xml:space="preserve"> </w:t>
      </w:r>
      <w:r w:rsidR="007D5E97">
        <w:t>Radio transmission and reception;</w:t>
      </w:r>
      <w:r w:rsidR="00B676CD">
        <w:t xml:space="preserve"> </w:t>
      </w:r>
      <w:r w:rsidR="007D5E97">
        <w:t>Part 3: Range 1 and Range 2 Interworking operation with other radios.</w:t>
      </w:r>
    </w:p>
    <w:p w14:paraId="0593606F" w14:textId="4BAB7741" w:rsidR="004D0F95" w:rsidRPr="00290D1E" w:rsidRDefault="007D5E97" w:rsidP="00997C7E">
      <w:pPr>
        <w:jc w:val="both"/>
      </w:pPr>
      <w:r>
        <w:t xml:space="preserve">[2] </w:t>
      </w:r>
      <w:r w:rsidR="006B3B5E">
        <w:t>TS 38.101-3-f60, User Equipment (UE) radio transmission and reception;</w:t>
      </w:r>
      <w:r w:rsidR="003A4F3C">
        <w:t xml:space="preserve"> </w:t>
      </w:r>
      <w:r w:rsidR="006B3B5E">
        <w:t>Part 3: Range 1 and Range 2 Interworking operation with other radios (Release 15).</w:t>
      </w:r>
    </w:p>
    <w:sectPr w:rsidR="004D0F95" w:rsidRPr="00290D1E"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3A915" w14:textId="77777777" w:rsidR="00D85CBA" w:rsidRDefault="00D85CBA" w:rsidP="002B3503">
      <w:pPr>
        <w:spacing w:after="0"/>
      </w:pPr>
      <w:r>
        <w:separator/>
      </w:r>
    </w:p>
  </w:endnote>
  <w:endnote w:type="continuationSeparator" w:id="0">
    <w:p w14:paraId="792D4885" w14:textId="77777777" w:rsidR="00D85CBA" w:rsidRDefault="00D85CB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5EFB9" w14:textId="77777777" w:rsidR="00D85CBA" w:rsidRDefault="00D85CBA" w:rsidP="002B3503">
      <w:pPr>
        <w:spacing w:after="0"/>
      </w:pPr>
      <w:r>
        <w:separator/>
      </w:r>
    </w:p>
  </w:footnote>
  <w:footnote w:type="continuationSeparator" w:id="0">
    <w:p w14:paraId="63985E27" w14:textId="77777777" w:rsidR="00D85CBA" w:rsidRDefault="00D85CB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C7244"/>
    <w:multiLevelType w:val="hybridMultilevel"/>
    <w:tmpl w:val="EBF481FE"/>
    <w:lvl w:ilvl="0" w:tplc="68726BC6">
      <w:start w:val="1"/>
      <w:numFmt w:val="bullet"/>
      <w:lvlText w:val="-"/>
      <w:lvlJc w:val="left"/>
      <w:pPr>
        <w:ind w:left="7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369A4"/>
    <w:multiLevelType w:val="hybridMultilevel"/>
    <w:tmpl w:val="0FC07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E35FA"/>
    <w:multiLevelType w:val="hybridMultilevel"/>
    <w:tmpl w:val="FB38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7F165A6"/>
    <w:multiLevelType w:val="hybridMultilevel"/>
    <w:tmpl w:val="BA6AF47A"/>
    <w:lvl w:ilvl="0" w:tplc="68726BC6">
      <w:start w:val="1"/>
      <w:numFmt w:val="bullet"/>
      <w:lvlText w:val="-"/>
      <w:lvlJc w:val="left"/>
      <w:pPr>
        <w:ind w:left="7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5D5269"/>
    <w:multiLevelType w:val="hybridMultilevel"/>
    <w:tmpl w:val="BE2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6B44DAE"/>
    <w:multiLevelType w:val="hybridMultilevel"/>
    <w:tmpl w:val="B5EA7816"/>
    <w:lvl w:ilvl="0" w:tplc="68726BC6">
      <w:start w:val="1"/>
      <w:numFmt w:val="bullet"/>
      <w:lvlText w:val="-"/>
      <w:lvlJc w:val="left"/>
      <w:pPr>
        <w:ind w:left="7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E2BE3"/>
    <w:multiLevelType w:val="hybridMultilevel"/>
    <w:tmpl w:val="AF9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D5BFB"/>
    <w:multiLevelType w:val="hybridMultilevel"/>
    <w:tmpl w:val="66763EAE"/>
    <w:lvl w:ilvl="0" w:tplc="92C87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380375D"/>
    <w:multiLevelType w:val="hybridMultilevel"/>
    <w:tmpl w:val="536E1352"/>
    <w:lvl w:ilvl="0" w:tplc="68726BC6">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6"/>
  </w:num>
  <w:num w:numId="2">
    <w:abstractNumId w:val="16"/>
  </w:num>
  <w:num w:numId="3">
    <w:abstractNumId w:val="8"/>
  </w:num>
  <w:num w:numId="4">
    <w:abstractNumId w:val="13"/>
  </w:num>
  <w:num w:numId="5">
    <w:abstractNumId w:val="0"/>
  </w:num>
  <w:num w:numId="6">
    <w:abstractNumId w:val="2"/>
  </w:num>
  <w:num w:numId="7">
    <w:abstractNumId w:val="12"/>
  </w:num>
  <w:num w:numId="8">
    <w:abstractNumId w:val="7"/>
  </w:num>
  <w:num w:numId="9">
    <w:abstractNumId w:val="3"/>
  </w:num>
  <w:num w:numId="10">
    <w:abstractNumId w:val="17"/>
  </w:num>
  <w:num w:numId="11">
    <w:abstractNumId w:val="10"/>
  </w:num>
  <w:num w:numId="12">
    <w:abstractNumId w:val="11"/>
  </w:num>
  <w:num w:numId="13">
    <w:abstractNumId w:val="5"/>
  </w:num>
  <w:num w:numId="14">
    <w:abstractNumId w:val="4"/>
  </w:num>
  <w:num w:numId="15">
    <w:abstractNumId w:val="15"/>
  </w:num>
  <w:num w:numId="16">
    <w:abstractNumId w:val="1"/>
  </w:num>
  <w:num w:numId="17">
    <w:abstractNumId w:val="9"/>
  </w:num>
  <w:num w:numId="18">
    <w:abstractNumId w:val="14"/>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226B5"/>
    <w:rsid w:val="0008797B"/>
    <w:rsid w:val="00091F0B"/>
    <w:rsid w:val="00095C38"/>
    <w:rsid w:val="000A6473"/>
    <w:rsid w:val="000B4E56"/>
    <w:rsid w:val="000B5E8E"/>
    <w:rsid w:val="000D1EA2"/>
    <w:rsid w:val="000F2546"/>
    <w:rsid w:val="00101626"/>
    <w:rsid w:val="001321F0"/>
    <w:rsid w:val="001364A1"/>
    <w:rsid w:val="0015000E"/>
    <w:rsid w:val="0016131F"/>
    <w:rsid w:val="001953B8"/>
    <w:rsid w:val="001B3806"/>
    <w:rsid w:val="001E242E"/>
    <w:rsid w:val="00203C89"/>
    <w:rsid w:val="002127E2"/>
    <w:rsid w:val="002133A7"/>
    <w:rsid w:val="00214C87"/>
    <w:rsid w:val="00215035"/>
    <w:rsid w:val="0025029F"/>
    <w:rsid w:val="0026417B"/>
    <w:rsid w:val="00284935"/>
    <w:rsid w:val="00285211"/>
    <w:rsid w:val="00290D1E"/>
    <w:rsid w:val="00291597"/>
    <w:rsid w:val="00291DDD"/>
    <w:rsid w:val="002A7181"/>
    <w:rsid w:val="002B3503"/>
    <w:rsid w:val="002D7C6C"/>
    <w:rsid w:val="002F6A38"/>
    <w:rsid w:val="00347DEA"/>
    <w:rsid w:val="00357695"/>
    <w:rsid w:val="0036111C"/>
    <w:rsid w:val="00375FEA"/>
    <w:rsid w:val="003777FE"/>
    <w:rsid w:val="00390B75"/>
    <w:rsid w:val="003924B9"/>
    <w:rsid w:val="003A4F3C"/>
    <w:rsid w:val="003B209A"/>
    <w:rsid w:val="003B6D2B"/>
    <w:rsid w:val="003C3998"/>
    <w:rsid w:val="003C5257"/>
    <w:rsid w:val="0042109F"/>
    <w:rsid w:val="004241C3"/>
    <w:rsid w:val="00426A90"/>
    <w:rsid w:val="0043450E"/>
    <w:rsid w:val="00441FD6"/>
    <w:rsid w:val="00453BA5"/>
    <w:rsid w:val="00454E53"/>
    <w:rsid w:val="004567B9"/>
    <w:rsid w:val="0048095C"/>
    <w:rsid w:val="00482477"/>
    <w:rsid w:val="00487EBC"/>
    <w:rsid w:val="00491386"/>
    <w:rsid w:val="00494F18"/>
    <w:rsid w:val="004A41DA"/>
    <w:rsid w:val="004B1B6E"/>
    <w:rsid w:val="004C0103"/>
    <w:rsid w:val="004C58F9"/>
    <w:rsid w:val="004D0C67"/>
    <w:rsid w:val="004D0F95"/>
    <w:rsid w:val="004D3D81"/>
    <w:rsid w:val="004F07FE"/>
    <w:rsid w:val="004F2BB6"/>
    <w:rsid w:val="0053351D"/>
    <w:rsid w:val="005472A1"/>
    <w:rsid w:val="00554FD9"/>
    <w:rsid w:val="00560A63"/>
    <w:rsid w:val="00560FC6"/>
    <w:rsid w:val="00564B2E"/>
    <w:rsid w:val="00570B14"/>
    <w:rsid w:val="005A48E2"/>
    <w:rsid w:val="005B2640"/>
    <w:rsid w:val="005F34D4"/>
    <w:rsid w:val="005F6CE3"/>
    <w:rsid w:val="00602EB6"/>
    <w:rsid w:val="00641C2E"/>
    <w:rsid w:val="00641E1F"/>
    <w:rsid w:val="00645011"/>
    <w:rsid w:val="00664DF6"/>
    <w:rsid w:val="006A43DD"/>
    <w:rsid w:val="006B3B5E"/>
    <w:rsid w:val="006C288D"/>
    <w:rsid w:val="006C6840"/>
    <w:rsid w:val="006E2022"/>
    <w:rsid w:val="006E2DC8"/>
    <w:rsid w:val="007259EA"/>
    <w:rsid w:val="00726265"/>
    <w:rsid w:val="00734EBD"/>
    <w:rsid w:val="00753264"/>
    <w:rsid w:val="007D20DF"/>
    <w:rsid w:val="007D4E3C"/>
    <w:rsid w:val="007D5E97"/>
    <w:rsid w:val="008236E4"/>
    <w:rsid w:val="00850296"/>
    <w:rsid w:val="00890532"/>
    <w:rsid w:val="008A4493"/>
    <w:rsid w:val="0091383D"/>
    <w:rsid w:val="00940559"/>
    <w:rsid w:val="00996062"/>
    <w:rsid w:val="00997C7E"/>
    <w:rsid w:val="009A2039"/>
    <w:rsid w:val="009B1E68"/>
    <w:rsid w:val="009E005B"/>
    <w:rsid w:val="00A32A03"/>
    <w:rsid w:val="00A451E8"/>
    <w:rsid w:val="00A46A6C"/>
    <w:rsid w:val="00A6018C"/>
    <w:rsid w:val="00A67CB9"/>
    <w:rsid w:val="00A85F18"/>
    <w:rsid w:val="00AA234E"/>
    <w:rsid w:val="00AD4700"/>
    <w:rsid w:val="00AE6327"/>
    <w:rsid w:val="00AF7CB0"/>
    <w:rsid w:val="00B4385F"/>
    <w:rsid w:val="00B55348"/>
    <w:rsid w:val="00B65B59"/>
    <w:rsid w:val="00B676CD"/>
    <w:rsid w:val="00B708BF"/>
    <w:rsid w:val="00B84E40"/>
    <w:rsid w:val="00B90056"/>
    <w:rsid w:val="00BC764C"/>
    <w:rsid w:val="00BD66B4"/>
    <w:rsid w:val="00BF2BD3"/>
    <w:rsid w:val="00BF4B17"/>
    <w:rsid w:val="00C21554"/>
    <w:rsid w:val="00C24DED"/>
    <w:rsid w:val="00C3269C"/>
    <w:rsid w:val="00C81190"/>
    <w:rsid w:val="00C840AC"/>
    <w:rsid w:val="00CB097E"/>
    <w:rsid w:val="00D0377E"/>
    <w:rsid w:val="00D21D48"/>
    <w:rsid w:val="00D275CC"/>
    <w:rsid w:val="00D33E8C"/>
    <w:rsid w:val="00D72F3E"/>
    <w:rsid w:val="00D767C4"/>
    <w:rsid w:val="00D77CF5"/>
    <w:rsid w:val="00D85CBA"/>
    <w:rsid w:val="00DD697C"/>
    <w:rsid w:val="00E33B68"/>
    <w:rsid w:val="00E830AA"/>
    <w:rsid w:val="00E84A3E"/>
    <w:rsid w:val="00E947A6"/>
    <w:rsid w:val="00E95B5C"/>
    <w:rsid w:val="00E962C5"/>
    <w:rsid w:val="00EA3488"/>
    <w:rsid w:val="00EA4602"/>
    <w:rsid w:val="00EB5F7D"/>
    <w:rsid w:val="00EC589F"/>
    <w:rsid w:val="00EF7F04"/>
    <w:rsid w:val="00F14778"/>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link w:val="EQChar"/>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link w:val="H6Char"/>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link w:val="B1Zchn"/>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qFormat/>
    <w:rsid w:val="004D0F95"/>
    <w:rPr>
      <w:rFonts w:ascii="Arial" w:hAnsi="Arial"/>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uiPriority w:val="35"/>
    <w:rsid w:val="005472A1"/>
    <w:rPr>
      <w:rFonts w:ascii="Times New Roman" w:hAnsi="Times New Roman"/>
      <w:i/>
      <w:iCs/>
      <w:color w:val="44546A" w:themeColor="text2"/>
      <w:sz w:val="18"/>
      <w:szCs w:val="18"/>
      <w:lang w:val="en-GB" w:eastAsia="en-US"/>
    </w:rPr>
  </w:style>
  <w:style w:type="character" w:customStyle="1" w:styleId="H6Char">
    <w:name w:val="H6 Char"/>
    <w:link w:val="H6"/>
    <w:rsid w:val="00095C38"/>
    <w:rPr>
      <w:rFonts w:ascii="Arial" w:hAnsi="Arial"/>
      <w:lang w:val="en-GB" w:eastAsia="en-US"/>
    </w:rPr>
  </w:style>
  <w:style w:type="character" w:customStyle="1" w:styleId="B1Zchn">
    <w:name w:val="B1 Zchn"/>
    <w:link w:val="B1"/>
    <w:rsid w:val="00095C38"/>
    <w:rPr>
      <w:rFonts w:ascii="Times New Roman" w:hAnsi="Times New Roman"/>
      <w:lang w:val="en-GB" w:eastAsia="en-US"/>
    </w:rPr>
  </w:style>
  <w:style w:type="character" w:customStyle="1" w:styleId="EQChar">
    <w:name w:val="EQ Char"/>
    <w:link w:val="EQ"/>
    <w:locked/>
    <w:rsid w:val="00C840A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1290</Words>
  <Characters>7354</Characters>
  <Application>Microsoft Office Word</Application>
  <DocSecurity>0</DocSecurity>
  <Lines>61</Lines>
  <Paragraphs>17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2</cp:revision>
  <cp:lastPrinted>1900-01-01T08:00:00Z</cp:lastPrinted>
  <dcterms:created xsi:type="dcterms:W3CDTF">2019-10-04T20:43:00Z</dcterms:created>
  <dcterms:modified xsi:type="dcterms:W3CDTF">2019-10-04T20:43:00Z</dcterms:modified>
</cp:coreProperties>
</file>